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07D7" w14:textId="30F3DCFF" w:rsidR="0027458E" w:rsidRPr="00073366" w:rsidRDefault="00FF0CAB" w:rsidP="00073366">
      <w:pPr>
        <w:spacing w:before="243"/>
        <w:ind w:right="10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073366">
        <w:rPr>
          <w:rFonts w:asciiTheme="minorHAnsi" w:hAnsiTheme="minorHAnsi" w:cstheme="minorHAnsi"/>
          <w:sz w:val="28"/>
          <w:szCs w:val="28"/>
        </w:rPr>
        <w:t xml:space="preserve">ПРИЛОГ </w:t>
      </w:r>
      <w:r w:rsidR="00557335" w:rsidRPr="00073366">
        <w:rPr>
          <w:rFonts w:asciiTheme="minorHAnsi" w:hAnsiTheme="minorHAnsi" w:cstheme="minorHAnsi"/>
          <w:sz w:val="28"/>
          <w:szCs w:val="28"/>
          <w:lang w:val="sr-Cyrl-RS"/>
        </w:rPr>
        <w:t>1.5.</w:t>
      </w:r>
    </w:p>
    <w:p w14:paraId="42B9AD6E" w14:textId="77777777" w:rsidR="0027458E" w:rsidRPr="00073366" w:rsidRDefault="00FF0CAB" w:rsidP="00073366">
      <w:pPr>
        <w:pStyle w:val="Title"/>
        <w:ind w:left="0" w:right="10"/>
        <w:rPr>
          <w:rFonts w:asciiTheme="minorHAnsi" w:hAnsiTheme="minorHAnsi" w:cstheme="minorHAnsi"/>
        </w:rPr>
      </w:pPr>
      <w:r w:rsidRPr="00073366">
        <w:rPr>
          <w:rFonts w:asciiTheme="minorHAnsi" w:hAnsiTheme="minorHAnsi" w:cstheme="minorHAnsi"/>
          <w:color w:val="006FC0"/>
          <w:w w:val="125"/>
        </w:rPr>
        <w:t>ФОКУС ГРУПЕ</w:t>
      </w:r>
    </w:p>
    <w:p w14:paraId="683F2522" w14:textId="77777777" w:rsidR="0027458E" w:rsidRPr="00073366" w:rsidRDefault="0027458E" w:rsidP="00073366">
      <w:pPr>
        <w:pStyle w:val="BodyText"/>
        <w:ind w:left="0" w:right="10" w:firstLine="0"/>
        <w:jc w:val="left"/>
        <w:rPr>
          <w:rFonts w:asciiTheme="minorHAnsi" w:hAnsiTheme="minorHAnsi" w:cstheme="minorHAnsi"/>
          <w:b/>
        </w:rPr>
      </w:pPr>
    </w:p>
    <w:p w14:paraId="598070D4" w14:textId="2770F0CD" w:rsidR="0027458E" w:rsidRPr="00073366" w:rsidRDefault="00FF0CAB" w:rsidP="00073366">
      <w:pPr>
        <w:pStyle w:val="BodyText"/>
        <w:spacing w:before="193" w:line="261" w:lineRule="auto"/>
        <w:ind w:left="0" w:right="10" w:firstLine="0"/>
        <w:rPr>
          <w:rFonts w:asciiTheme="minorHAnsi" w:hAnsiTheme="minorHAnsi" w:cstheme="minorHAnsi"/>
        </w:rPr>
      </w:pPr>
      <w:r w:rsidRPr="00073366">
        <w:rPr>
          <w:rFonts w:asciiTheme="minorHAnsi" w:hAnsiTheme="minorHAnsi" w:cstheme="minorHAnsi"/>
          <w:w w:val="115"/>
        </w:rPr>
        <w:t>Фокус групе су састављене од људи са сличним развојним потребама – нпр. од људи на чије ће се послове највише одразити увођење новог начина рада. Због тога што изискују посебну организацију у погледу окупљања већег броја запослених на једном месту у исто време и обезбеђивање особе која поседује вештине и искуство у вођењу</w:t>
      </w:r>
      <w:r w:rsidRPr="00073366">
        <w:rPr>
          <w:rFonts w:asciiTheme="minorHAnsi" w:hAnsiTheme="minorHAnsi" w:cstheme="minorHAnsi"/>
          <w:spacing w:val="76"/>
          <w:w w:val="115"/>
        </w:rPr>
        <w:t xml:space="preserve"> </w:t>
      </w:r>
      <w:r w:rsidRPr="00073366">
        <w:rPr>
          <w:rFonts w:asciiTheme="minorHAnsi" w:hAnsiTheme="minorHAnsi" w:cstheme="minorHAnsi"/>
          <w:w w:val="115"/>
        </w:rPr>
        <w:t>дискусије, фокус групе су резервисане за потребе и/или групе запослених чији развој има велики утицај на остварење планова организације.</w:t>
      </w:r>
    </w:p>
    <w:p w14:paraId="2F7548F0" w14:textId="77777777" w:rsidR="0027458E" w:rsidRPr="00073366" w:rsidRDefault="00FF0CAB" w:rsidP="00073366">
      <w:pPr>
        <w:pStyle w:val="BodyText"/>
        <w:spacing w:before="126" w:line="264" w:lineRule="auto"/>
        <w:ind w:left="0" w:right="10" w:firstLine="0"/>
        <w:rPr>
          <w:rFonts w:asciiTheme="minorHAnsi" w:hAnsiTheme="minorHAnsi" w:cstheme="minorHAnsi"/>
        </w:rPr>
      </w:pPr>
      <w:r w:rsidRPr="00073366">
        <w:rPr>
          <w:rFonts w:asciiTheme="minorHAnsi" w:hAnsiTheme="minorHAnsi" w:cstheme="minorHAnsi"/>
          <w:w w:val="110"/>
        </w:rPr>
        <w:t>Због тога оне нису обавезан део процеса анализе потреба за стручним усавршавањем, већ се организују по потреби.</w:t>
      </w:r>
    </w:p>
    <w:p w14:paraId="417BE373" w14:textId="77777777" w:rsidR="0027458E" w:rsidRPr="00073366" w:rsidRDefault="00FF0CAB" w:rsidP="00073366">
      <w:pPr>
        <w:pStyle w:val="BodyText"/>
        <w:spacing w:before="118"/>
        <w:ind w:left="0" w:right="10" w:firstLine="0"/>
        <w:rPr>
          <w:rFonts w:asciiTheme="minorHAnsi" w:hAnsiTheme="minorHAnsi" w:cstheme="minorHAnsi"/>
        </w:rPr>
      </w:pPr>
      <w:r w:rsidRPr="00073366">
        <w:rPr>
          <w:rFonts w:asciiTheme="minorHAnsi" w:hAnsiTheme="minorHAnsi" w:cstheme="minorHAnsi"/>
          <w:w w:val="115"/>
        </w:rPr>
        <w:t>Током дискусије у фокус групи настојимо да сазнамо:</w:t>
      </w:r>
    </w:p>
    <w:p w14:paraId="48D17876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before="147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15"/>
          <w:sz w:val="24"/>
          <w:szCs w:val="24"/>
        </w:rPr>
        <w:t>Како ће се нови планови/промене одразити на њихов</w:t>
      </w:r>
      <w:r w:rsidRPr="00073366">
        <w:rPr>
          <w:rFonts w:asciiTheme="minorHAnsi" w:hAnsiTheme="minorHAnsi" w:cstheme="minorHAnsi"/>
          <w:spacing w:val="-46"/>
          <w:w w:val="115"/>
          <w:sz w:val="24"/>
          <w:szCs w:val="24"/>
        </w:rPr>
        <w:t xml:space="preserve"> </w:t>
      </w:r>
      <w:r w:rsidRPr="00073366">
        <w:rPr>
          <w:rFonts w:asciiTheme="minorHAnsi" w:hAnsiTheme="minorHAnsi" w:cstheme="minorHAnsi"/>
          <w:w w:val="115"/>
          <w:sz w:val="24"/>
          <w:szCs w:val="24"/>
        </w:rPr>
        <w:t>рад?</w:t>
      </w:r>
    </w:p>
    <w:p w14:paraId="27071DDC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before="28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15"/>
          <w:sz w:val="24"/>
          <w:szCs w:val="24"/>
        </w:rPr>
        <w:t>Како ће одразити на процес рада и међусобну</w:t>
      </w:r>
      <w:r w:rsidRPr="00073366">
        <w:rPr>
          <w:rFonts w:asciiTheme="minorHAnsi" w:hAnsiTheme="minorHAnsi" w:cstheme="minorHAnsi"/>
          <w:spacing w:val="-48"/>
          <w:w w:val="115"/>
          <w:sz w:val="24"/>
          <w:szCs w:val="24"/>
        </w:rPr>
        <w:t xml:space="preserve"> </w:t>
      </w:r>
      <w:r w:rsidRPr="00073366">
        <w:rPr>
          <w:rFonts w:asciiTheme="minorHAnsi" w:hAnsiTheme="minorHAnsi" w:cstheme="minorHAnsi"/>
          <w:w w:val="115"/>
          <w:sz w:val="24"/>
          <w:szCs w:val="24"/>
        </w:rPr>
        <w:t>сарадњу?</w:t>
      </w:r>
    </w:p>
    <w:p w14:paraId="57115657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before="25" w:line="259" w:lineRule="auto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15"/>
          <w:sz w:val="24"/>
          <w:szCs w:val="24"/>
        </w:rPr>
        <w:t>Шта свако од њих треба да зна како би се прилагодио новим захтевима?</w:t>
      </w:r>
    </w:p>
    <w:p w14:paraId="4F2A2424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line="261" w:lineRule="auto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15"/>
          <w:sz w:val="24"/>
          <w:szCs w:val="24"/>
        </w:rPr>
        <w:t>Под условом да они развију потребне компетенције, да ли постоје неке друге препреке да промену начина рада (нпр. недовољно људи, опрема, подршка руководилаца и</w:t>
      </w:r>
      <w:r w:rsidRPr="00073366">
        <w:rPr>
          <w:rFonts w:asciiTheme="minorHAnsi" w:hAnsiTheme="minorHAnsi" w:cstheme="minorHAnsi"/>
          <w:spacing w:val="-19"/>
          <w:w w:val="115"/>
          <w:sz w:val="24"/>
          <w:szCs w:val="24"/>
        </w:rPr>
        <w:t xml:space="preserve"> </w:t>
      </w:r>
      <w:r w:rsidRPr="00073366">
        <w:rPr>
          <w:rFonts w:asciiTheme="minorHAnsi" w:hAnsiTheme="minorHAnsi" w:cstheme="minorHAnsi"/>
          <w:w w:val="115"/>
          <w:sz w:val="24"/>
          <w:szCs w:val="24"/>
        </w:rPr>
        <w:t>сл)?</w:t>
      </w:r>
    </w:p>
    <w:p w14:paraId="1EB95F6F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line="259" w:lineRule="auto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15"/>
          <w:sz w:val="24"/>
          <w:szCs w:val="24"/>
        </w:rPr>
        <w:t>У којој мери те препреке могу да ометају примену нових компетенција?</w:t>
      </w:r>
    </w:p>
    <w:p w14:paraId="488EDD72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line="259" w:lineRule="auto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20"/>
          <w:sz w:val="24"/>
          <w:szCs w:val="24"/>
        </w:rPr>
        <w:t>На који начин је најбоље приступити развоју нових знања и вештина?</w:t>
      </w:r>
    </w:p>
    <w:p w14:paraId="2BD23A21" w14:textId="77777777" w:rsidR="0027458E" w:rsidRPr="00073366" w:rsidRDefault="00FF0CAB" w:rsidP="00073366">
      <w:pPr>
        <w:pStyle w:val="ListParagraph"/>
        <w:numPr>
          <w:ilvl w:val="0"/>
          <w:numId w:val="2"/>
        </w:numPr>
        <w:tabs>
          <w:tab w:val="left" w:pos="1254"/>
        </w:tabs>
        <w:spacing w:line="261" w:lineRule="auto"/>
        <w:ind w:right="10"/>
        <w:rPr>
          <w:rFonts w:asciiTheme="minorHAnsi" w:hAnsiTheme="minorHAnsi" w:cstheme="minorHAnsi"/>
          <w:sz w:val="24"/>
          <w:szCs w:val="24"/>
        </w:rPr>
      </w:pPr>
      <w:r w:rsidRPr="00073366">
        <w:rPr>
          <w:rFonts w:asciiTheme="minorHAnsi" w:hAnsiTheme="minorHAnsi" w:cstheme="minorHAnsi"/>
          <w:w w:val="115"/>
          <w:sz w:val="24"/>
          <w:szCs w:val="24"/>
        </w:rPr>
        <w:t>Шта су практични аспекти (време, темпо, број ангажованих људи</w:t>
      </w:r>
      <w:r w:rsidRPr="00073366">
        <w:rPr>
          <w:rFonts w:asciiTheme="minorHAnsi" w:hAnsiTheme="minorHAnsi" w:cstheme="minorHAnsi"/>
          <w:spacing w:val="-35"/>
          <w:w w:val="115"/>
          <w:sz w:val="24"/>
          <w:szCs w:val="24"/>
        </w:rPr>
        <w:t xml:space="preserve"> </w:t>
      </w:r>
      <w:r w:rsidRPr="00073366">
        <w:rPr>
          <w:rFonts w:asciiTheme="minorHAnsi" w:hAnsiTheme="minorHAnsi" w:cstheme="minorHAnsi"/>
          <w:w w:val="115"/>
          <w:sz w:val="24"/>
          <w:szCs w:val="24"/>
        </w:rPr>
        <w:t>и слично) које треба имати на уму како би обуке или друге методе стручног усавршавања имале</w:t>
      </w:r>
      <w:r w:rsidRPr="00073366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073366">
        <w:rPr>
          <w:rFonts w:asciiTheme="minorHAnsi" w:hAnsiTheme="minorHAnsi" w:cstheme="minorHAnsi"/>
          <w:w w:val="115"/>
          <w:sz w:val="24"/>
          <w:szCs w:val="24"/>
        </w:rPr>
        <w:t>ефекта?</w:t>
      </w:r>
    </w:p>
    <w:sectPr w:rsidR="0027458E" w:rsidRPr="00073366" w:rsidSect="0007336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D8"/>
    <w:multiLevelType w:val="hybridMultilevel"/>
    <w:tmpl w:val="CDFE41B2"/>
    <w:lvl w:ilvl="0" w:tplc="08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0B3E6B5C"/>
    <w:multiLevelType w:val="hybridMultilevel"/>
    <w:tmpl w:val="FB4E70D6"/>
    <w:lvl w:ilvl="0" w:tplc="1AF20B08">
      <w:numFmt w:val="bullet"/>
      <w:lvlText w:val=""/>
      <w:lvlJc w:val="left"/>
      <w:pPr>
        <w:ind w:left="1253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FC26CD8">
      <w:numFmt w:val="bullet"/>
      <w:lvlText w:val="•"/>
      <w:lvlJc w:val="left"/>
      <w:pPr>
        <w:ind w:left="2184" w:hanging="356"/>
      </w:pPr>
      <w:rPr>
        <w:rFonts w:hint="default"/>
        <w:lang w:eastAsia="en-US" w:bidi="ar-SA"/>
      </w:rPr>
    </w:lvl>
    <w:lvl w:ilvl="2" w:tplc="14E04AC0">
      <w:numFmt w:val="bullet"/>
      <w:lvlText w:val="•"/>
      <w:lvlJc w:val="left"/>
      <w:pPr>
        <w:ind w:left="3108" w:hanging="356"/>
      </w:pPr>
      <w:rPr>
        <w:rFonts w:hint="default"/>
        <w:lang w:eastAsia="en-US" w:bidi="ar-SA"/>
      </w:rPr>
    </w:lvl>
    <w:lvl w:ilvl="3" w:tplc="1C2C46CA">
      <w:numFmt w:val="bullet"/>
      <w:lvlText w:val="•"/>
      <w:lvlJc w:val="left"/>
      <w:pPr>
        <w:ind w:left="4032" w:hanging="356"/>
      </w:pPr>
      <w:rPr>
        <w:rFonts w:hint="default"/>
        <w:lang w:eastAsia="en-US" w:bidi="ar-SA"/>
      </w:rPr>
    </w:lvl>
    <w:lvl w:ilvl="4" w:tplc="06148B74">
      <w:numFmt w:val="bullet"/>
      <w:lvlText w:val="•"/>
      <w:lvlJc w:val="left"/>
      <w:pPr>
        <w:ind w:left="4956" w:hanging="356"/>
      </w:pPr>
      <w:rPr>
        <w:rFonts w:hint="default"/>
        <w:lang w:eastAsia="en-US" w:bidi="ar-SA"/>
      </w:rPr>
    </w:lvl>
    <w:lvl w:ilvl="5" w:tplc="6930CADC">
      <w:numFmt w:val="bullet"/>
      <w:lvlText w:val="•"/>
      <w:lvlJc w:val="left"/>
      <w:pPr>
        <w:ind w:left="5880" w:hanging="356"/>
      </w:pPr>
      <w:rPr>
        <w:rFonts w:hint="default"/>
        <w:lang w:eastAsia="en-US" w:bidi="ar-SA"/>
      </w:rPr>
    </w:lvl>
    <w:lvl w:ilvl="6" w:tplc="09B0E392">
      <w:numFmt w:val="bullet"/>
      <w:lvlText w:val="•"/>
      <w:lvlJc w:val="left"/>
      <w:pPr>
        <w:ind w:left="6804" w:hanging="356"/>
      </w:pPr>
      <w:rPr>
        <w:rFonts w:hint="default"/>
        <w:lang w:eastAsia="en-US" w:bidi="ar-SA"/>
      </w:rPr>
    </w:lvl>
    <w:lvl w:ilvl="7" w:tplc="0A7C8288">
      <w:numFmt w:val="bullet"/>
      <w:lvlText w:val="•"/>
      <w:lvlJc w:val="left"/>
      <w:pPr>
        <w:ind w:left="7728" w:hanging="356"/>
      </w:pPr>
      <w:rPr>
        <w:rFonts w:hint="default"/>
        <w:lang w:eastAsia="en-US" w:bidi="ar-SA"/>
      </w:rPr>
    </w:lvl>
    <w:lvl w:ilvl="8" w:tplc="233C2288">
      <w:numFmt w:val="bullet"/>
      <w:lvlText w:val="•"/>
      <w:lvlJc w:val="left"/>
      <w:pPr>
        <w:ind w:left="8652" w:hanging="35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E"/>
    <w:rsid w:val="00073366"/>
    <w:rsid w:val="0027458E"/>
    <w:rsid w:val="00557335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60D1"/>
  <w15:docId w15:val="{660439AA-6C5E-4669-B8CB-612CB91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3" w:hanging="356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1"/>
      <w:ind w:left="4036" w:right="4089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1253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Malesev</dc:creator>
  <cp:lastModifiedBy>Snežana Abramović</cp:lastModifiedBy>
  <cp:revision>4</cp:revision>
  <dcterms:created xsi:type="dcterms:W3CDTF">2020-11-23T09:28:00Z</dcterms:created>
  <dcterms:modified xsi:type="dcterms:W3CDTF">2021-04-14T08:36:00Z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2020-11-23T00:00:00Z</vt:filetime>
  </property>
</Properties>
</file>